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5C29F">
      <w:pPr>
        <w:tabs>
          <w:tab w:val="right" w:pos="9639"/>
        </w:tabs>
        <w:spacing w:before="0"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w:t>
      </w:r>
      <w:r>
        <w:rPr>
          <w:rFonts w:hint="default" w:ascii="Arial" w:hAnsi="Arial" w:cs="Arial"/>
          <w:b/>
          <w:sz w:val="22"/>
          <w:szCs w:val="22"/>
          <w:lang w:val="en-US" w:eastAsia="zh-CN"/>
        </w:rPr>
        <w:t>0513</w:t>
      </w:r>
    </w:p>
    <w:p w14:paraId="6A320DC2">
      <w:pPr>
        <w:pStyle w:val="96"/>
        <w:numPr>
          <w:ilvl w:val="0"/>
          <w:numId w:val="0"/>
        </w:numPr>
        <w:outlineLvl w:val="0"/>
        <w:rPr>
          <w:rFonts w:hint="eastAsia" w:eastAsia="宋体"/>
          <w:b/>
          <w:bCs/>
          <w:sz w:val="24"/>
          <w:lang w:val="en-US" w:eastAsia="zh-CN"/>
        </w:rPr>
      </w:pPr>
      <w:r>
        <w:rPr>
          <w:rFonts w:hint="eastAsia" w:cs="Arial"/>
          <w:b/>
          <w:bCs/>
          <w:sz w:val="22"/>
          <w:szCs w:val="22"/>
          <w:lang w:val="en-US" w:eastAsia="zh-CN"/>
        </w:rPr>
        <w:t>Goa</w:t>
      </w:r>
      <w:r>
        <w:rPr>
          <w:rFonts w:cs="Arial"/>
          <w:b/>
          <w:bCs/>
          <w:sz w:val="22"/>
          <w:szCs w:val="22"/>
        </w:rPr>
        <w:t xml:space="preserve">, </w:t>
      </w:r>
      <w:r>
        <w:rPr>
          <w:rFonts w:hint="eastAsia" w:cs="Arial"/>
          <w:b/>
          <w:bCs/>
          <w:sz w:val="22"/>
          <w:szCs w:val="22"/>
          <w:lang w:val="en-US" w:eastAsia="zh-CN"/>
        </w:rPr>
        <w:t>India</w:t>
      </w:r>
      <w:r>
        <w:rPr>
          <w:rFonts w:cs="Arial"/>
          <w:b/>
          <w:bCs/>
          <w:sz w:val="22"/>
          <w:szCs w:val="22"/>
        </w:rPr>
        <w:t xml:space="preserve">, </w:t>
      </w:r>
      <w:r>
        <w:rPr>
          <w:rFonts w:hint="eastAsia" w:cs="Arial"/>
          <w:b/>
          <w:bCs/>
          <w:sz w:val="22"/>
          <w:szCs w:val="22"/>
          <w:lang w:val="en-US" w:eastAsia="zh-CN"/>
        </w:rPr>
        <w:t>9</w:t>
      </w:r>
      <w:r>
        <w:rPr>
          <w:rFonts w:cs="Arial"/>
          <w:b/>
          <w:bCs/>
          <w:sz w:val="22"/>
          <w:szCs w:val="22"/>
        </w:rPr>
        <w:t xml:space="preserve"> </w:t>
      </w:r>
      <w:r>
        <w:rPr>
          <w:rFonts w:hint="eastAsia" w:cs="Arial"/>
          <w:b/>
          <w:bCs/>
          <w:sz w:val="22"/>
          <w:szCs w:val="22"/>
          <w:lang w:val="en-US" w:eastAsia="zh-CN"/>
        </w:rPr>
        <w:t>-13</w:t>
      </w:r>
      <w:r>
        <w:rPr>
          <w:rFonts w:cs="Arial"/>
          <w:b/>
          <w:bCs/>
          <w:sz w:val="22"/>
          <w:szCs w:val="22"/>
        </w:rPr>
        <w:t xml:space="preserve"> </w:t>
      </w:r>
      <w:r>
        <w:rPr>
          <w:rFonts w:hint="eastAsia" w:cs="Arial"/>
          <w:b/>
          <w:bCs/>
          <w:sz w:val="22"/>
          <w:szCs w:val="22"/>
          <w:lang w:val="en-US" w:eastAsia="zh-CN"/>
        </w:rPr>
        <w:t xml:space="preserve">February </w:t>
      </w:r>
      <w:r>
        <w:rPr>
          <w:rFonts w:cs="Arial"/>
          <w:b/>
          <w:bCs/>
          <w:sz w:val="22"/>
          <w:szCs w:val="22"/>
        </w:rPr>
        <w:t>202</w:t>
      </w:r>
      <w:r>
        <w:rPr>
          <w:rFonts w:hint="eastAsia" w:cs="Arial"/>
          <w:b/>
          <w:bCs/>
          <w:sz w:val="22"/>
          <w:szCs w:val="22"/>
          <w:lang w:val="en-US" w:eastAsia="zh-CN"/>
        </w:rPr>
        <w:t>6</w:t>
      </w:r>
    </w:p>
    <w:p w14:paraId="77A3EA70">
      <w:pPr>
        <w:pStyle w:val="96"/>
        <w:numPr>
          <w:ilvl w:val="0"/>
          <w:numId w:val="0"/>
        </w:numPr>
        <w:outlineLvl w:val="0"/>
        <w:rPr>
          <w:b/>
          <w:sz w:val="24"/>
        </w:rPr>
      </w:pPr>
    </w:p>
    <w:p w14:paraId="3B78508A">
      <w:pPr>
        <w:spacing w:before="0"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r>
        <w:rPr>
          <w:rFonts w:hint="default" w:ascii="Arial" w:hAnsi="Arial" w:cs="Arial"/>
          <w:b/>
          <w:bCs/>
          <w:lang w:val="en-US" w:eastAsia="zh-CN"/>
        </w:rPr>
        <w:t>, vivo</w:t>
      </w:r>
    </w:p>
    <w:p w14:paraId="56839813">
      <w:pPr>
        <w:spacing w:before="0"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Discussion paper of way forward on MAC CE protection</w:t>
      </w:r>
    </w:p>
    <w:p w14:paraId="2849F9A6">
      <w:pPr>
        <w:spacing w:before="0"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hint="default" w:ascii="Arial" w:hAnsi="Arial" w:cs="Arial"/>
          <w:b/>
          <w:bCs/>
          <w:lang w:val="en-US"/>
        </w:rPr>
        <w:t xml:space="preserve">Discussion and </w:t>
      </w:r>
      <w:bookmarkStart w:id="1" w:name="_GoBack"/>
      <w:bookmarkEnd w:id="1"/>
      <w:r>
        <w:rPr>
          <w:rFonts w:ascii="Arial" w:hAnsi="Arial" w:cs="Arial"/>
          <w:b/>
          <w:bCs/>
          <w:lang w:val="en-US"/>
        </w:rPr>
        <w:t>Endorsement</w:t>
      </w:r>
    </w:p>
    <w:p w14:paraId="123507B3">
      <w:pPr>
        <w:spacing w:before="0" w:after="120"/>
        <w:ind w:left="1985" w:hanging="1985"/>
        <w:rPr>
          <w:rFonts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ascii="Arial" w:hAnsi="Arial" w:cs="Arial"/>
          <w:b/>
          <w:bCs/>
          <w:highlight w:val="none"/>
          <w:lang w:val="en-US"/>
        </w:rPr>
        <w:t>5.3.1</w:t>
      </w:r>
    </w:p>
    <w:p w14:paraId="4251BA24">
      <w:pPr>
        <w:spacing w:before="0" w:after="120"/>
        <w:ind w:left="1985" w:hanging="1985"/>
        <w:rPr>
          <w:rFonts w:ascii="Arial" w:hAnsi="Arial" w:cs="Arial"/>
          <w:b/>
          <w:bCs/>
          <w:highlight w:val="none"/>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0B8F21B2">
      <w:pPr>
        <w:spacing w:before="0" w:after="120"/>
        <w:ind w:left="1985" w:hanging="1985"/>
        <w:rPr>
          <w:rFonts w:ascii="Arial" w:hAnsi="Arial" w:cs="Arial"/>
          <w:b/>
          <w:bCs/>
          <w:highlight w:val="none"/>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2</w:t>
      </w:r>
      <w:r>
        <w:rPr>
          <w:rFonts w:ascii="Arial" w:hAnsi="Arial" w:cs="Arial"/>
          <w:b/>
          <w:bCs/>
          <w:lang w:val="en-US"/>
        </w:rPr>
        <w:t>.0</w:t>
      </w:r>
    </w:p>
    <w:p w14:paraId="13C79036">
      <w:pPr>
        <w:spacing w:before="0" w:after="120"/>
        <w:ind w:left="1985" w:hanging="1985"/>
        <w:rPr>
          <w:rFonts w:ascii="Arial" w:hAnsi="Arial" w:cs="Arial"/>
          <w:b/>
          <w:bCs/>
          <w:highlight w:val="none"/>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77F2011F">
      <w:pPr>
        <w:pBdr>
          <w:bottom w:val="single" w:color="000000" w:sz="12" w:space="1"/>
        </w:pBdr>
        <w:spacing w:before="0" w:after="120"/>
        <w:ind w:left="1985" w:hanging="1985"/>
        <w:rPr>
          <w:rFonts w:ascii="Arial" w:hAnsi="Arial" w:cs="Arial"/>
          <w:b/>
          <w:bCs/>
          <w:lang w:val="en-US"/>
        </w:rPr>
      </w:pPr>
    </w:p>
    <w:p w14:paraId="1F44072D">
      <w:pPr>
        <w:pStyle w:val="96"/>
        <w:rPr>
          <w:b/>
          <w:lang w:val="en-US"/>
        </w:rPr>
      </w:pPr>
      <w:r>
        <w:rPr>
          <w:b/>
          <w:lang w:val="en-US"/>
        </w:rPr>
        <w:t>Comments</w:t>
      </w:r>
    </w:p>
    <w:p w14:paraId="0340917D">
      <w:pPr>
        <w:rPr>
          <w:lang w:val="en-US"/>
        </w:rPr>
      </w:pPr>
      <w:r>
        <w:rPr>
          <w:lang w:val="en-US"/>
        </w:rPr>
        <w:t xml:space="preserve">This contribution proposes a way forward for SA3’s work on MAC CE protection. </w:t>
      </w:r>
    </w:p>
    <w:p w14:paraId="6C62F883">
      <w:pPr>
        <w:rPr>
          <w:rFonts w:ascii="Times New Roman Bold" w:hAnsi="Times New Roman Bold" w:cs="Times New Roman Bold"/>
          <w:b/>
          <w:bCs/>
          <w:lang w:val="en-US"/>
        </w:rPr>
      </w:pPr>
      <w:r>
        <w:rPr>
          <w:rFonts w:ascii="Times New Roman Bold" w:hAnsi="Times New Roman Bold" w:cs="Times New Roman Bold"/>
          <w:b/>
          <w:bCs/>
          <w:lang w:val="en-US"/>
        </w:rPr>
        <w:t xml:space="preserve">Reference </w:t>
      </w:r>
    </w:p>
    <w:p w14:paraId="0684F966">
      <w:pPr>
        <w:numPr>
          <w:ilvl w:val="0"/>
          <w:numId w:val="0"/>
        </w:numPr>
        <w:ind w:left="0" w:firstLine="0"/>
        <w:rPr>
          <w:lang w:val="en-US" w:eastAsia="zh-CN"/>
        </w:rPr>
      </w:pPr>
      <w:r>
        <w:rPr>
          <w:lang w:val="en-US" w:eastAsia="zh-CN"/>
        </w:rPr>
        <w:t>[1]</w:t>
      </w:r>
      <w:r>
        <w:rPr>
          <w:rFonts w:hint="eastAsia"/>
          <w:lang w:val="en-US" w:eastAsia="zh-CN"/>
        </w:rPr>
        <w:t xml:space="preserve"> </w:t>
      </w:r>
      <w:r>
        <w:rPr>
          <w:lang w:val="en-US" w:eastAsia="zh-CN"/>
        </w:rPr>
        <w:t>R2-2507945 LS on Early Alignment on Access Stratum security aspects</w:t>
      </w:r>
    </w:p>
    <w:p w14:paraId="75D649C0">
      <w:pPr>
        <w:numPr>
          <w:ilvl w:val="0"/>
          <w:numId w:val="0"/>
        </w:numPr>
        <w:ind w:left="0" w:firstLine="0"/>
        <w:rPr>
          <w:lang w:val="en-US" w:eastAsia="zh-CN"/>
        </w:rPr>
      </w:pPr>
      <w:r>
        <w:rPr>
          <w:lang w:val="en-US" w:eastAsia="zh-CN"/>
        </w:rPr>
        <w:t>[2] UK NCSC Next steps in preparing for post-quantum cryptography</w:t>
      </w:r>
      <w:r>
        <w:rPr>
          <w:lang w:val="en-US" w:eastAsia="zh-CN"/>
        </w:rPr>
        <w:br w:type="textWrapping"/>
      </w:r>
      <w:r>
        <w:fldChar w:fldCharType="begin"/>
      </w:r>
      <w:r>
        <w:instrText xml:space="preserve"> HYPERLINK "https://www.ncsc.gov.uk/whitepaper/next-steps-preparing-for-post-quantum-cryptography" \h </w:instrText>
      </w:r>
      <w:r>
        <w:fldChar w:fldCharType="separate"/>
      </w:r>
      <w:r>
        <w:rPr>
          <w:lang w:val="en-US" w:eastAsia="zh-CN"/>
        </w:rPr>
        <w:t>https://www.ncsc.gov.uk/whitepaper/next-steps-preparing-for-post-quantum-cryptography</w:t>
      </w:r>
      <w:r>
        <w:rPr>
          <w:lang w:val="en-US" w:eastAsia="zh-CN"/>
        </w:rPr>
        <w:fldChar w:fldCharType="end"/>
      </w:r>
    </w:p>
    <w:p w14:paraId="227ACA56">
      <w:pPr>
        <w:numPr>
          <w:ilvl w:val="0"/>
          <w:numId w:val="0"/>
        </w:numPr>
        <w:ind w:left="0" w:firstLine="0"/>
      </w:pPr>
      <w:r>
        <w:rPr>
          <w:lang w:val="en-US" w:eastAsia="zh-CN"/>
        </w:rPr>
        <w:t xml:space="preserve">[3] TR 33.703 </w:t>
      </w:r>
      <w:r>
        <w:t>Study on Transitioning to Post Quantum Cryptography (PQC) in 3GPP</w:t>
      </w:r>
    </w:p>
    <w:p w14:paraId="5B8E6F98">
      <w:pPr>
        <w:numPr>
          <w:ilvl w:val="0"/>
          <w:numId w:val="0"/>
        </w:numPr>
        <w:ind w:left="0" w:firstLine="0"/>
        <w:rPr>
          <w:lang w:val="en-US"/>
        </w:rPr>
      </w:pPr>
      <w:r>
        <w:rPr>
          <w:lang w:val="en-US"/>
        </w:rPr>
        <w:t>[4]GSMA LS S3-211382 FSAG Doc 88_009-User location identification from Carrier Aggregation secondary cell activation messages</w:t>
      </w:r>
    </w:p>
    <w:p w14:paraId="48444765">
      <w:pPr>
        <w:pBdr>
          <w:bottom w:val="single" w:color="000000" w:sz="12" w:space="1"/>
        </w:pBdr>
        <w:rPr>
          <w:lang w:val="en-US"/>
        </w:rPr>
      </w:pPr>
    </w:p>
    <w:p w14:paraId="292C4896">
      <w:pPr>
        <w:pStyle w:val="65"/>
        <w:numPr>
          <w:ilvl w:val="0"/>
          <w:numId w:val="0"/>
        </w:numPr>
        <w:ind w:left="0" w:firstLine="0"/>
        <w:rPr>
          <w:rFonts w:eastAsia="宋体"/>
          <w:lang w:val="en-US" w:eastAsia="zh-CN"/>
        </w:rPr>
      </w:pPr>
    </w:p>
    <w:p w14:paraId="5D0EE321">
      <w:pPr>
        <w:pStyle w:val="3"/>
        <w:rPr>
          <w:rFonts w:eastAsia="宋体"/>
          <w:lang w:val="en-US" w:eastAsia="zh-CN"/>
        </w:rPr>
      </w:pPr>
      <w:bookmarkStart w:id="0" w:name="_Toc212013907"/>
      <w:r>
        <w:rPr>
          <w:rFonts w:hint="eastAsia"/>
          <w:lang w:val="en-US" w:eastAsia="zh-CN"/>
        </w:rPr>
        <w:t>1</w:t>
      </w:r>
      <w:r>
        <w:tab/>
      </w:r>
      <w:bookmarkEnd w:id="0"/>
      <w:r>
        <w:rPr>
          <w:lang w:val="en-US"/>
        </w:rPr>
        <w:t xml:space="preserve">Introduction on </w:t>
      </w:r>
      <w:r>
        <w:rPr>
          <w:rFonts w:hint="eastAsia"/>
          <w:lang w:val="en-US" w:eastAsia="zh-CN"/>
        </w:rPr>
        <w:t xml:space="preserve">MAC CE </w:t>
      </w:r>
      <w:r>
        <w:rPr>
          <w:lang w:val="en-US" w:eastAsia="zh-CN"/>
        </w:rPr>
        <w:t xml:space="preserve">Security </w:t>
      </w:r>
    </w:p>
    <w:p w14:paraId="76ED0852">
      <w:pPr>
        <w:rPr>
          <w:lang w:val="en-US" w:eastAsia="zh-CN"/>
        </w:rPr>
      </w:pPr>
      <w:r>
        <w:rPr>
          <w:lang w:val="en-US" w:eastAsia="zh-CN"/>
        </w:rPr>
        <w:t>In the LS from RAN2 R2-2507945[1] LS on Early Alignment on Access Stratum security aspects, RAN2 asked SA3 a few questions,</w:t>
      </w:r>
      <w:r>
        <w:rPr>
          <w:rFonts w:hint="default"/>
          <w:lang w:val="en-US" w:eastAsia="zh-CN"/>
        </w:rPr>
        <w:t xml:space="preserve"> of which the highlevel questions can be summarized as: </w:t>
      </w:r>
    </w:p>
    <w:p w14:paraId="02CAD1A2">
      <w:pPr>
        <w:rPr>
          <w:lang w:val="en-US" w:eastAsia="zh-CN"/>
        </w:rPr>
      </w:pPr>
      <w:r>
        <w:rPr>
          <w:lang w:val="en-US" w:eastAsia="zh-CN"/>
        </w:rPr>
        <w:t>1. Identification of only the critical lower layer control information that requires protection</w:t>
      </w:r>
    </w:p>
    <w:p w14:paraId="1797C9C4">
      <w:pPr>
        <w:rPr>
          <w:lang w:val="en-US" w:eastAsia="zh-CN"/>
        </w:rPr>
      </w:pPr>
      <w:r>
        <w:rPr>
          <w:lang w:val="en-US" w:eastAsia="zh-CN"/>
        </w:rPr>
        <w:t xml:space="preserve">2. What type of protection (e.g., integrity protection and/or ciphering protection) is required for such critical information. </w:t>
      </w:r>
    </w:p>
    <w:p w14:paraId="2EE7D022">
      <w:pPr>
        <w:rPr>
          <w:rFonts w:hint="default"/>
          <w:lang w:val="en-US" w:eastAsia="zh-CN"/>
        </w:rPr>
      </w:pPr>
      <w:r>
        <w:rPr>
          <w:lang w:val="en-US" w:eastAsia="zh-CN"/>
        </w:rPr>
        <w:t>3. What kind of overhead could the protection of the critical information</w:t>
      </w:r>
      <w:r>
        <w:rPr>
          <w:rFonts w:hint="default"/>
          <w:lang w:val="en-US" w:eastAsia="zh-CN"/>
        </w:rPr>
        <w:t xml:space="preserve"> introduce. </w:t>
      </w:r>
    </w:p>
    <w:p w14:paraId="2BB52B77">
      <w:pPr>
        <w:rPr>
          <w:lang w:val="en-US" w:eastAsia="zh-CN"/>
        </w:rPr>
      </w:pPr>
      <w:r>
        <w:rPr>
          <w:lang w:val="en-US"/>
        </w:rPr>
        <w:t>In 5G TS 3</w:t>
      </w:r>
      <w:r>
        <w:rPr>
          <w:rFonts w:hint="eastAsia"/>
          <w:lang w:val="en-US" w:eastAsia="zh-CN"/>
        </w:rPr>
        <w:t>8</w:t>
      </w:r>
      <w:r>
        <w:rPr>
          <w:lang w:val="en-US"/>
        </w:rPr>
        <w:t>.</w:t>
      </w:r>
      <w:r>
        <w:rPr>
          <w:rFonts w:hint="eastAsia"/>
          <w:lang w:val="en-US" w:eastAsia="zh-CN"/>
        </w:rPr>
        <w:t>321 clause</w:t>
      </w:r>
      <w:r>
        <w:rPr>
          <w:lang w:val="en-US" w:eastAsia="zh-CN"/>
        </w:rPr>
        <w:t xml:space="preserve"> 6.1.3, there are 88 MAC CE(s) defined. SA3 is discussing whether they should analyse all of them regarding corresponding risks, or whether to it is sufficient to study only a subset and trigger the work. </w:t>
      </w:r>
    </w:p>
    <w:p w14:paraId="6D0E843F">
      <w:pPr>
        <w:pStyle w:val="3"/>
        <w:rPr>
          <w:lang w:val="en-US" w:eastAsia="zh-CN"/>
        </w:rPr>
      </w:pPr>
      <w:r>
        <w:rPr>
          <w:lang w:val="en-US"/>
        </w:rPr>
        <w:t>2</w:t>
      </w:r>
      <w:r>
        <w:tab/>
      </w:r>
      <w:r>
        <w:rPr>
          <w:lang w:val="en-US"/>
        </w:rPr>
        <w:t>Considerations</w:t>
      </w:r>
    </w:p>
    <w:p w14:paraId="4E336745">
      <w:pPr>
        <w:rPr>
          <w:rFonts w:ascii="Times New Roman Bold" w:hAnsi="Times New Roman Bold" w:cs="Times New Roman Bold"/>
          <w:b/>
          <w:bCs/>
          <w:position w:val="0"/>
          <w:sz w:val="20"/>
          <w:vertAlign w:val="baseline"/>
          <w:lang w:val="en-US" w:eastAsia="zh-CN"/>
        </w:rPr>
      </w:pPr>
      <w:r>
        <w:rPr>
          <w:rFonts w:ascii="Times New Roman Bold" w:hAnsi="Times New Roman Bold" w:cs="Times New Roman Bold"/>
          <w:b/>
          <w:bCs/>
          <w:position w:val="0"/>
          <w:sz w:val="20"/>
          <w:vertAlign w:val="baseline"/>
          <w:lang w:val="en-US" w:eastAsia="zh-CN"/>
        </w:rPr>
        <w:t>2.1 Consideration on TU budget</w:t>
      </w:r>
    </w:p>
    <w:p w14:paraId="063CB4F9">
      <w:pPr>
        <w:rPr>
          <w:lang w:val="en-US" w:eastAsia="zh-CN"/>
        </w:rPr>
      </w:pPr>
      <w:r>
        <w:rPr>
          <w:lang w:val="en-US" w:eastAsia="zh-CN"/>
        </w:rPr>
        <w:t xml:space="preserve">The TU plan for SA3 6G security SID is 50 TUs, of which 5 TUs had been consumed in SA3#125 and SA3#124. In the </w:t>
      </w:r>
      <w:r>
        <w:rPr>
          <w:rFonts w:eastAsia="宋体" w:cs="Times New Roman"/>
          <w:lang w:val="en-US" w:eastAsia="zh-CN" w:bidi="ar-SA"/>
        </w:rPr>
        <w:t>current</w:t>
      </w:r>
      <w:r>
        <w:rPr>
          <w:lang w:val="en-US" w:eastAsia="zh-CN"/>
        </w:rPr>
        <w:t xml:space="preserve"> TR, there are 6 security areas agreed and no key issues accepted yet. The SID is targeting June 2027 for approval, which means only 9 meetings are left, including the current meeting SA3#126. </w:t>
      </w:r>
    </w:p>
    <w:p w14:paraId="1CA88D3F">
      <w:pPr>
        <w:rPr>
          <w:lang w:val="en-US" w:eastAsia="zh-CN"/>
        </w:rPr>
      </w:pPr>
      <w:r>
        <w:rPr>
          <w:lang w:val="en-US" w:eastAsia="zh-CN"/>
        </w:rPr>
        <w:t xml:space="preserve">It should be very carefully decided whether SA3 will spend a long time analysing a long list containing ~100 MAC CEs (88 MAC CEs for 5G, it could be more in 6G), before which any security mechanism design is acceptable. This kind of workstyle may delay the whole 6G security study significantly. </w:t>
      </w:r>
    </w:p>
    <w:p w14:paraId="2CB989E5">
      <w:pPr>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#1: TU plan is not sufficient for serial work style of analysing all the MAC CEs risks before starting the security mechanism design. </w:t>
      </w:r>
    </w:p>
    <w:p w14:paraId="481060CC">
      <w:pPr>
        <w:rPr>
          <w:rFonts w:ascii="Times New Roman Bold" w:hAnsi="Times New Roman Bold" w:cs="Times New Roman Bold"/>
          <w:b/>
          <w:bCs/>
          <w:position w:val="0"/>
          <w:sz w:val="20"/>
          <w:vertAlign w:val="baseline"/>
          <w:lang w:val="en-US" w:eastAsia="zh-CN"/>
        </w:rPr>
      </w:pPr>
      <w:r>
        <w:rPr>
          <w:rFonts w:ascii="Times New Roman Bold" w:hAnsi="Times New Roman Bold" w:cs="Times New Roman Bold"/>
          <w:b/>
          <w:bCs/>
          <w:position w:val="0"/>
          <w:sz w:val="20"/>
          <w:vertAlign w:val="baseline"/>
          <w:lang w:val="en-US" w:eastAsia="zh-CN"/>
        </w:rPr>
        <w:t xml:space="preserve">2.2 Consideration on </w:t>
      </w:r>
      <w:r>
        <w:rPr>
          <w:rFonts w:hint="eastAsia" w:ascii="Times New Roman Bold" w:hAnsi="Times New Roman Bold" w:cs="Times New Roman Bold"/>
          <w:b/>
          <w:bCs/>
          <w:position w:val="0"/>
          <w:sz w:val="20"/>
          <w:vertAlign w:val="baseline"/>
          <w:lang w:val="en-US" w:eastAsia="zh-CN"/>
        </w:rPr>
        <w:t>e</w:t>
      </w:r>
      <w:r>
        <w:rPr>
          <w:rFonts w:ascii="Times New Roman Bold" w:hAnsi="Times New Roman Bold" w:cs="Times New Roman Bold"/>
          <w:b/>
          <w:bCs/>
          <w:position w:val="0"/>
          <w:sz w:val="20"/>
          <w:vertAlign w:val="baseline"/>
          <w:lang w:val="en-US" w:eastAsia="zh-CN"/>
        </w:rPr>
        <w:t>volution of attack techniques</w:t>
      </w:r>
    </w:p>
    <w:p w14:paraId="5AE0332A">
      <w:pPr>
        <w:rPr>
          <w:lang w:val="en-US"/>
        </w:rPr>
      </w:pPr>
      <w:r>
        <w:rPr>
          <w:lang w:val="en-US" w:eastAsia="zh-CN"/>
        </w:rPr>
        <w:t>In 6G era, the PQC algorithms and 256bit algorithms are considered seriously even when 128bits algorithms are still secure enough and can continue to be used[2], the reason is a</w:t>
      </w:r>
      <w:r>
        <w:t>ll the security protocols using traditional asymmetric cryptography are vulnerable to attacks using a Cryptographically Relevant Quantum Computer (CRQC)</w:t>
      </w:r>
      <w:r>
        <w:rPr>
          <w:lang w:val="en-US"/>
        </w:rPr>
        <w:t xml:space="preserve"> [3]. Similarly on the security analysis on MAC CE(s), no risks identified right now doesn’t mean they will always be secure in the future. </w:t>
      </w:r>
    </w:p>
    <w:p w14:paraId="2F14637F">
      <w:pPr>
        <w:rPr>
          <w:lang w:val="en-US" w:eastAsia="ko-KR"/>
        </w:rPr>
      </w:pPr>
      <w:r>
        <w:rPr>
          <w:lang w:val="en-US"/>
        </w:rPr>
        <w:t xml:space="preserve">SA3 had received LS from GSMA [4] on the </w:t>
      </w:r>
      <w:r>
        <w:rPr>
          <w:rFonts w:eastAsia="宋体" w:cs="Times New Roman"/>
          <w:lang w:val="en-US" w:eastAsia="en-US" w:bidi="ar-SA"/>
        </w:rPr>
        <w:t>security</w:t>
      </w:r>
      <w:r>
        <w:rPr>
          <w:lang w:val="en-US"/>
        </w:rPr>
        <w:t xml:space="preserve"> attack leveraging </w:t>
      </w:r>
      <w:r>
        <w:rPr>
          <w:lang w:eastAsia="ko-KR"/>
        </w:rPr>
        <w:t xml:space="preserve">SCell </w:t>
      </w:r>
      <w:r>
        <w:t xml:space="preserve">Activation/Deactivation MAC </w:t>
      </w:r>
      <w:r>
        <w:rPr>
          <w:lang w:eastAsia="ko-KR"/>
        </w:rPr>
        <w:t>CEs</w:t>
      </w:r>
      <w:r>
        <w:rPr>
          <w:lang w:val="en-US" w:eastAsia="ko-KR"/>
        </w:rPr>
        <w:t xml:space="preserve">, and also analysed and agreed the security risk on the LTM cell switch command MAC CE. During the development of SA3 6G security study, or even after the completion of the 6G security normative work, when the attack technology is improved and evolved, new, more sophisticated attacks will emerge, some MAC CEs being identified as low risk in this study could be compromised later with those new attack methods. </w:t>
      </w:r>
    </w:p>
    <w:p w14:paraId="4107E604">
      <w:pPr>
        <w:rPr>
          <w:rFonts w:ascii="Times New Roman Bold" w:hAnsi="Times New Roman Bold" w:cs="Times New Roman Bold"/>
          <w:b/>
          <w:bCs/>
          <w:lang w:val="en-US" w:eastAsia="ko-KR"/>
        </w:rPr>
      </w:pPr>
      <w:r>
        <w:rPr>
          <w:rFonts w:ascii="Times New Roman Bold" w:hAnsi="Times New Roman Bold" w:cs="Times New Roman Bold"/>
          <w:b/>
          <w:bCs/>
          <w:lang w:val="en-US" w:eastAsia="ko-KR"/>
        </w:rPr>
        <w:t xml:space="preserve">Observation#2: The security analysis on “low risk” could be proven wrong in the future when advanced attack techniques emerge in the future. It is more prudent not to underrate the risk level. </w:t>
      </w:r>
    </w:p>
    <w:p w14:paraId="6D0CF23C">
      <w:pPr>
        <w:rPr>
          <w:rFonts w:ascii="Times New Roman Bold" w:hAnsi="Times New Roman Bold" w:cs="Times New Roman Bold"/>
          <w:b/>
          <w:bCs/>
          <w:lang w:val="en-US" w:eastAsia="ko-KR"/>
        </w:rPr>
      </w:pPr>
      <w:r>
        <w:rPr>
          <w:rFonts w:ascii="Times New Roman Bold" w:hAnsi="Times New Roman Bold" w:cs="Times New Roman Bold"/>
          <w:b/>
          <w:bCs/>
          <w:lang w:val="en-US" w:eastAsia="ko-KR"/>
        </w:rPr>
        <w:t xml:space="preserve">Observation#3: Security mechanism design should be future proof, considering a MAC CE being low risk currently might be very risky when advanced attack techniques emerge in the future.  </w:t>
      </w:r>
    </w:p>
    <w:p w14:paraId="1D274E08">
      <w:pPr>
        <w:rPr>
          <w:rFonts w:ascii="Times New Roman Bold" w:hAnsi="Times New Roman Bold" w:cs="Times New Roman Bold"/>
          <w:b/>
          <w:bCs/>
          <w:lang w:val="en-US" w:eastAsia="ko-KR"/>
        </w:rPr>
      </w:pPr>
    </w:p>
    <w:p w14:paraId="7640027B">
      <w:pPr>
        <w:pStyle w:val="3"/>
        <w:rPr>
          <w:lang w:val="en-US" w:eastAsia="zh-CN"/>
        </w:rPr>
      </w:pPr>
      <w:r>
        <w:rPr>
          <w:lang w:val="en-US"/>
        </w:rPr>
        <w:t>3</w:t>
      </w:r>
      <w:r>
        <w:tab/>
      </w:r>
      <w:r>
        <w:rPr>
          <w:lang w:val="en-US"/>
        </w:rPr>
        <w:t>Proposed Way Forward</w:t>
      </w:r>
    </w:p>
    <w:p w14:paraId="2F2425A5">
      <w:pPr>
        <w:rPr>
          <w:lang w:val="en-US" w:eastAsia="zh-CN"/>
        </w:rPr>
      </w:pPr>
      <w:r>
        <w:rPr>
          <w:lang w:val="en-US" w:eastAsia="zh-CN"/>
        </w:rPr>
        <w:t xml:space="preserve">Considering the above observation #1, #2 and #3, SA3 should consider the most efficient way to study the MAC CE security. </w:t>
      </w:r>
    </w:p>
    <w:p w14:paraId="30C50C14">
      <w:pPr>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Proposed way forward: </w:t>
      </w:r>
    </w:p>
    <w:p w14:paraId="79B186A3">
      <w:pPr>
        <w:numPr>
          <w:ilvl w:val="0"/>
          <w:numId w:val="0"/>
        </w:numPr>
        <w:ind w:left="0" w:firstLine="0"/>
        <w:rPr>
          <w:lang w:val="en-US" w:eastAsia="zh-CN"/>
        </w:rPr>
      </w:pPr>
      <w:r>
        <w:rPr>
          <w:lang w:val="en-US" w:eastAsia="zh-CN"/>
        </w:rPr>
        <w:t xml:space="preserve">Step 1: Start with the risk analysis. </w:t>
      </w:r>
    </w:p>
    <w:p w14:paraId="4A01028D">
      <w:pPr>
        <w:numPr>
          <w:ilvl w:val="0"/>
          <w:numId w:val="0"/>
        </w:numPr>
        <w:ind w:left="0" w:firstLine="284"/>
        <w:rPr>
          <w:lang w:val="en-US" w:eastAsia="zh-CN"/>
        </w:rPr>
      </w:pPr>
      <w:r>
        <w:rPr>
          <w:rFonts w:hint="eastAsia"/>
          <w:lang w:val="en-US" w:eastAsia="zh-CN"/>
        </w:rPr>
        <w:t xml:space="preserve">- </w:t>
      </w:r>
      <w:r>
        <w:rPr>
          <w:lang w:val="en-US" w:eastAsia="zh-CN"/>
        </w:rPr>
        <w:t xml:space="preserve">Companies do their homework and bring proposals on the risk analysis of MAC CE(s), when they determined those MAC CE(s) need protection in 6G. </w:t>
      </w:r>
    </w:p>
    <w:p w14:paraId="0F2E8AC9">
      <w:pPr>
        <w:numPr>
          <w:ilvl w:val="0"/>
          <w:numId w:val="0"/>
        </w:numPr>
        <w:ind w:left="0" w:firstLine="284"/>
        <w:rPr>
          <w:lang w:val="en-US" w:eastAsia="zh-CN"/>
        </w:rPr>
      </w:pPr>
      <w:r>
        <w:rPr>
          <w:rFonts w:hint="eastAsia"/>
          <w:lang w:val="en-US" w:eastAsia="zh-CN"/>
        </w:rPr>
        <w:t xml:space="preserve">- </w:t>
      </w:r>
      <w:r>
        <w:rPr>
          <w:lang w:val="en-US" w:eastAsia="zh-CN"/>
        </w:rPr>
        <w:t xml:space="preserve">Companies can also bring proposals with the investigation that no MAC CE is risky enough thus no protection on MAC CE(s) in 6G is needed. </w:t>
      </w:r>
    </w:p>
    <w:p w14:paraId="004B26D0">
      <w:pPr>
        <w:numPr>
          <w:ilvl w:val="0"/>
          <w:numId w:val="0"/>
        </w:numPr>
        <w:ind w:left="0" w:firstLine="284"/>
      </w:pPr>
      <w:r>
        <w:rPr>
          <w:rFonts w:hint="eastAsia"/>
          <w:lang w:val="en-US" w:eastAsia="zh-CN"/>
        </w:rPr>
        <w:t xml:space="preserve">- </w:t>
      </w:r>
      <w:r>
        <w:rPr>
          <w:lang w:val="en-US" w:eastAsia="zh-CN"/>
        </w:rPr>
        <w:t xml:space="preserve">It is business as usual that SA3 will decide based on consensus, and the agreed risky MAC CE(s) will be captured in the Annex B. Only agreed risky MAC CE(s) will be captured, others will not be recorded. </w:t>
      </w:r>
    </w:p>
    <w:p w14:paraId="3FAF7A10">
      <w:pPr>
        <w:numPr>
          <w:ilvl w:val="0"/>
          <w:numId w:val="0"/>
        </w:numPr>
        <w:ind w:left="0" w:firstLine="0"/>
        <w:rPr>
          <w:lang w:val="en-US" w:eastAsia="zh-CN"/>
        </w:rPr>
      </w:pPr>
      <w:r>
        <w:rPr>
          <w:lang w:val="en-US" w:eastAsia="zh-CN"/>
        </w:rPr>
        <w:t xml:space="preserve">Step 2: When one or more than one MAC CE(s) were agreed to be risky and decided to be protected in 6G, SA3 should proceed on the requirement(s) and trigger the work on the security mechanism design. At the same time, the security analysis work will keep going. </w:t>
      </w:r>
    </w:p>
    <w:p w14:paraId="19108FAF">
      <w:pPr>
        <w:numPr>
          <w:ilvl w:val="0"/>
          <w:numId w:val="0"/>
        </w:numPr>
        <w:ind w:left="0" w:firstLine="284" w:firstLineChars="0"/>
        <w:rPr>
          <w:lang w:val="en-US" w:eastAsia="zh-CN"/>
        </w:rPr>
      </w:pPr>
      <w:r>
        <w:rPr>
          <w:rFonts w:hint="eastAsia"/>
          <w:lang w:val="en-US" w:eastAsia="zh-CN"/>
        </w:rPr>
        <w:t>- T</w:t>
      </w:r>
      <w:r>
        <w:rPr>
          <w:lang w:val="en-US" w:eastAsia="zh-CN"/>
        </w:rPr>
        <w:t xml:space="preserve">he requirement will be captured as one key issue under the security area #2 RAN Security. </w:t>
      </w:r>
    </w:p>
    <w:p w14:paraId="48E28420">
      <w:pPr>
        <w:numPr>
          <w:ilvl w:val="0"/>
          <w:numId w:val="0"/>
        </w:numPr>
        <w:ind w:left="0" w:firstLine="0"/>
        <w:rPr>
          <w:rFonts w:hint="default"/>
          <w:lang w:val="en-US" w:eastAsia="zh-CN"/>
        </w:rPr>
      </w:pPr>
      <w:r>
        <w:rPr>
          <w:lang w:val="en-US" w:eastAsia="zh-CN"/>
        </w:rPr>
        <w:t xml:space="preserve">Step 3: </w:t>
      </w:r>
      <w:r>
        <w:rPr>
          <w:rFonts w:hint="default"/>
          <w:lang w:val="en-US" w:eastAsia="zh-CN"/>
        </w:rPr>
        <w:t>When starting the work on the mechanism design after agreeing a few risky MAC CEs, t</w:t>
      </w:r>
      <w:r>
        <w:rPr>
          <w:lang w:val="en-US" w:eastAsia="zh-CN"/>
        </w:rPr>
        <w:t xml:space="preserve">he </w:t>
      </w:r>
      <w:r>
        <w:rPr>
          <w:rFonts w:hint="default"/>
          <w:lang w:val="en-US" w:eastAsia="zh-CN"/>
        </w:rPr>
        <w:t xml:space="preserve">proposed </w:t>
      </w:r>
      <w:r>
        <w:rPr>
          <w:lang w:val="en-US" w:eastAsia="zh-CN"/>
        </w:rPr>
        <w:t>mechanism</w:t>
      </w:r>
      <w:r>
        <w:rPr>
          <w:rFonts w:hint="default"/>
          <w:lang w:val="en-US" w:eastAsia="zh-CN"/>
        </w:rPr>
        <w:t>s</w:t>
      </w:r>
      <w:r>
        <w:rPr>
          <w:lang w:val="en-US" w:eastAsia="zh-CN"/>
        </w:rPr>
        <w:t xml:space="preserve"> should consider </w:t>
      </w:r>
      <w:r>
        <w:rPr>
          <w:rFonts w:hint="default"/>
          <w:lang w:val="en-US" w:eastAsia="zh-CN"/>
        </w:rPr>
        <w:t>not only the captured risky MAC CEs, but also the other potential risky MAC CEs which might be agreed later. In other words, the mechanism should be general for all the risky MAC CEs which are supposed to be protected.</w:t>
      </w:r>
    </w:p>
    <w:p w14:paraId="2604C559">
      <w:pPr>
        <w:rPr>
          <w:lang w:val="en-US"/>
        </w:rPr>
      </w:pPr>
    </w:p>
    <w:p w14:paraId="66765CE1">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AF1BEA4">
      <w:pPr>
        <w:spacing w:before="0" w:after="180"/>
        <w:rPr>
          <w:lang w:val="en-US"/>
        </w:rPr>
      </w:pPr>
    </w:p>
    <w:sectPr>
      <w:headerReference r:id="rId6" w:type="first"/>
      <w:headerReference r:id="rId4" w:type="default"/>
      <w:headerReference r:id="rId5" w:type="even"/>
      <w:pgSz w:w="11906" w:h="16838"/>
      <w:pgMar w:top="1418" w:right="1134" w:bottom="1134" w:left="1134" w:header="680" w:footer="0" w:gutter="0"/>
      <w:pgNumType w:fmt="decimal"/>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1"/>
    <w:family w:val="swiss"/>
    <w:pitch w:val="default"/>
    <w:sig w:usb0="E1002AFF" w:usb1="C000605B" w:usb2="00000029" w:usb3="00000000" w:csb0="200101FF" w:csb1="20280000"/>
  </w:font>
  <w:font w:name="Noto Sans Devanagari">
    <w:altName w:val="苹方-简"/>
    <w:panose1 w:val="00000000000000000000"/>
    <w:charset w:val="00"/>
    <w:family w:val="auto"/>
    <w:pitch w:val="default"/>
    <w:sig w:usb0="00000000" w:usb1="00000000" w:usb2="00000000" w:usb3="00000000" w:csb0="00000000" w:csb1="00000000"/>
  </w:font>
  <w:font w:name="lucida grande">
    <w:panose1 w:val="020B0600040502020204"/>
    <w:charset w:val="01"/>
    <w:family w:val="roman"/>
    <w:pitch w:val="default"/>
    <w:sig w:usb0="E1000AEF" w:usb1="5000A1FF" w:usb2="00000000" w:usb3="00000000" w:csb0="200001BF" w:csb1="4F010000"/>
  </w:font>
  <w:font w:name="Liberation Sans">
    <w:altName w:val="Thonburi"/>
    <w:panose1 w:val="00000000000000000000"/>
    <w:charset w:val="01"/>
    <w:family w:val="swiss"/>
    <w:pitch w:val="default"/>
    <w:sig w:usb0="00000000" w:usb1="00000000" w:usb2="00000000" w:usb3="00000000" w:csb0="00000000" w:csb1="00000000"/>
  </w:font>
  <w:font w:name="Noto Sans CJK SC">
    <w:altName w:val="苹方-简"/>
    <w:panose1 w:val="00000000000000000000"/>
    <w:charset w:val="00"/>
    <w:family w:val="auto"/>
    <w:pitch w:val="default"/>
    <w:sig w:usb0="00000000" w:usb1="00000000" w:usb2="00000000" w:usb3="00000000" w:csb0="00000000" w:csb1="00000000"/>
  </w:font>
  <w:font w:name="Times New Roman Bold">
    <w:panose1 w:val="02020503050405090304"/>
    <w:charset w:val="01"/>
    <w:family w:val="roman"/>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DA1EF">
    <w:pPr>
      <w:pStyle w:val="23"/>
      <w:tabs>
        <w:tab w:val="right" w:pos="9639"/>
      </w:tabs>
      <w:spacing w:before="0" w:after="180"/>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85B18">
    <w:pPr>
      <w:pStyle w:val="23"/>
      <w:widowControl w:val="0"/>
      <w:spacing w:before="0" w:after="1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BDFC4">
    <w:pPr>
      <w:pStyle w:val="23"/>
      <w:tabs>
        <w:tab w:val="right" w:pos="9639"/>
      </w:tabs>
      <w:spacing w:before="0" w:after="180"/>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7"/>
  <w:doNotDisplayPageBoundaries w:val="1"/>
  <w:embedSystemFonts/>
  <w:documentProtection w:enforcement="0"/>
  <w:defaultTabStop w:val="284"/>
  <w:autoHyphenation/>
  <w:hyphenationZone w:val="425"/>
  <w:doNotHyphenateCaps/>
  <w:footnotePr>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000000"/>
    <w:rsid w:val="5ADF58BE"/>
    <w:rsid w:val="5F8B1512"/>
    <w:rsid w:val="7FF223A8"/>
    <w:rsid w:val="B59F7FC9"/>
  </w:rsids>
  <m:mathPr>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uppressAutoHyphens/>
      <w:bidi w:val="0"/>
      <w:spacing w:before="0" w:after="180"/>
      <w:jc w:val="left"/>
    </w:pPr>
    <w:rPr>
      <w:rFonts w:ascii="Times New Roman" w:hAnsi="Times New Roman" w:eastAsia="宋体" w:cs="Times New Roman"/>
      <w:color w:val="auto"/>
      <w:kern w:val="0"/>
      <w:sz w:val="20"/>
      <w:szCs w:val="20"/>
      <w:lang w:val="en-GB" w:eastAsia="en-US" w:bidi="ar-SA"/>
    </w:rPr>
  </w:style>
  <w:style w:type="paragraph" w:styleId="2">
    <w:name w:val="heading 1"/>
    <w:next w:val="1"/>
    <w:qFormat/>
    <w:uiPriority w:val="0"/>
    <w:pPr>
      <w:keepNext/>
      <w:keepLines/>
      <w:widowControl/>
      <w:pBdr>
        <w:top w:val="single" w:color="000000" w:sz="12" w:space="3"/>
      </w:pBdr>
      <w:suppressAutoHyphens/>
      <w:bidi w:val="0"/>
      <w:spacing w:before="240" w:after="180"/>
      <w:ind w:left="1134" w:hanging="1134"/>
      <w:jc w:val="left"/>
      <w:outlineLvl w:val="0"/>
    </w:pPr>
    <w:rPr>
      <w:rFonts w:ascii="Arial" w:hAnsi="Arial" w:eastAsia="宋体" w:cs="Times New Roman"/>
      <w:color w:val="auto"/>
      <w:kern w:val="0"/>
      <w:sz w:val="36"/>
      <w:szCs w:val="20"/>
      <w:lang w:val="en-GB" w:eastAsia="en-US" w:bidi="ar-SA"/>
    </w:rPr>
  </w:style>
  <w:style w:type="paragraph" w:styleId="3">
    <w:name w:val="heading 2"/>
    <w:basedOn w:val="2"/>
    <w:next w:val="1"/>
    <w:qFormat/>
    <w:uiPriority w:val="0"/>
    <w:pPr>
      <w:pBdr>
        <w:top w:val="none" w:color="auto" w:sz="0" w:space="0"/>
      </w:pBdr>
      <w:spacing w:before="180" w:after="180"/>
      <w:outlineLvl w:val="1"/>
    </w:pPr>
    <w:rPr>
      <w:sz w:val="32"/>
    </w:rPr>
  </w:style>
  <w:style w:type="paragraph" w:styleId="4">
    <w:name w:val="heading 3"/>
    <w:basedOn w:val="3"/>
    <w:next w:val="1"/>
    <w:qFormat/>
    <w:uiPriority w:val="0"/>
    <w:pPr>
      <w:spacing w:before="120" w:after="18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paragraph" w:styleId="15">
    <w:name w:val="Body Text"/>
    <w:basedOn w:val="1"/>
    <w:uiPriority w:val="0"/>
    <w:pPr>
      <w:spacing w:before="0" w:after="140" w:line="276" w:lineRule="auto"/>
    </w:pPr>
  </w:style>
  <w:style w:type="paragraph" w:styleId="16">
    <w:name w:val="caption"/>
    <w:basedOn w:val="1"/>
    <w:qFormat/>
    <w:uiPriority w:val="0"/>
    <w:pPr>
      <w:suppressLineNumbers/>
      <w:spacing w:before="120" w:after="120"/>
    </w:pPr>
    <w:rPr>
      <w:rFonts w:cs="Noto Sans Devanagari"/>
      <w:i/>
      <w:iCs/>
      <w:sz w:val="24"/>
      <w:szCs w:val="24"/>
    </w:rPr>
  </w:style>
  <w:style w:type="character" w:styleId="17">
    <w:name w:val="annotation reference"/>
    <w:semiHidden/>
    <w:qFormat/>
    <w:uiPriority w:val="0"/>
    <w:rPr>
      <w:sz w:val="16"/>
    </w:rPr>
  </w:style>
  <w:style w:type="paragraph" w:styleId="18">
    <w:name w:val="annotation text"/>
    <w:basedOn w:val="1"/>
    <w:semiHidden/>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rPr>
      <w:rFonts w:ascii="Tahoma" w:hAnsi="Tahoma" w:cs="Tahoma"/>
    </w:rPr>
  </w:style>
  <w:style w:type="character" w:styleId="21">
    <w:name w:val="FollowedHyperlink"/>
    <w:uiPriority w:val="0"/>
    <w:rPr>
      <w:color w:val="800080"/>
      <w:u w:val="single"/>
    </w:rPr>
  </w:style>
  <w:style w:type="paragraph" w:styleId="22">
    <w:name w:val="footer"/>
    <w:basedOn w:val="23"/>
    <w:uiPriority w:val="0"/>
    <w:pPr>
      <w:jc w:val="center"/>
    </w:pPr>
    <w:rPr>
      <w:i/>
    </w:rPr>
  </w:style>
  <w:style w:type="paragraph" w:styleId="23">
    <w:name w:val="header"/>
    <w:basedOn w:val="1"/>
    <w:uiPriority w:val="0"/>
    <w:pPr>
      <w:widowControl w:val="0"/>
    </w:pPr>
    <w:rPr>
      <w:rFonts w:ascii="Arial" w:hAnsi="Arial" w:eastAsia="宋体" w:cs="Times New Roman"/>
      <w:b/>
      <w:sz w:val="18"/>
      <w:lang w:val="en-GB" w:eastAsia="en-US" w:bidi="ar-SA"/>
    </w:rPr>
  </w:style>
  <w:style w:type="character" w:styleId="24">
    <w:name w:val="footnote reference"/>
    <w:uiPriority w:val="0"/>
    <w:rPr>
      <w:b/>
      <w:sz w:val="16"/>
      <w:vertAlign w:val="superscript"/>
    </w:rPr>
  </w:style>
  <w:style w:type="paragraph" w:styleId="25">
    <w:name w:val="footnote text"/>
    <w:basedOn w:val="1"/>
    <w:semiHidden/>
    <w:uiPriority w:val="0"/>
    <w:pPr>
      <w:keepLines/>
      <w:spacing w:before="0" w:after="0"/>
      <w:ind w:left="454" w:hanging="454"/>
    </w:pPr>
    <w:rPr>
      <w:sz w:val="16"/>
    </w:rPr>
  </w:style>
  <w:style w:type="character" w:styleId="26">
    <w:name w:val="Hyperlink"/>
    <w:basedOn w:val="12"/>
    <w:uiPriority w:val="0"/>
    <w:rPr>
      <w:color w:val="0000FF"/>
      <w:u w:val="single"/>
    </w:rPr>
  </w:style>
  <w:style w:type="paragraph" w:styleId="27">
    <w:name w:val="index 1"/>
    <w:basedOn w:val="1"/>
    <w:semiHidden/>
    <w:uiPriority w:val="0"/>
    <w:pPr>
      <w:keepLines/>
      <w:spacing w:before="0" w:after="0"/>
    </w:pPr>
  </w:style>
  <w:style w:type="paragraph" w:styleId="28">
    <w:name w:val="index 2"/>
    <w:basedOn w:val="27"/>
    <w:semiHidden/>
    <w:uiPriority w:val="0"/>
    <w:pPr>
      <w:ind w:left="284"/>
    </w:pPr>
  </w:style>
  <w:style w:type="character" w:styleId="29">
    <w:name w:val="line number"/>
    <w:uiPriority w:val="0"/>
  </w:style>
  <w:style w:type="paragraph" w:styleId="30">
    <w:name w:val="List"/>
    <w:basedOn w:val="1"/>
    <w:uiPriority w:val="0"/>
    <w:pPr>
      <w:ind w:left="568" w:hanging="284"/>
    </w:pPr>
  </w:style>
  <w:style w:type="paragraph" w:styleId="31">
    <w:name w:val="List 2"/>
    <w:basedOn w:val="30"/>
    <w:qFormat/>
    <w:uiPriority w:val="0"/>
    <w:pPr>
      <w:ind w:left="851"/>
    </w:pPr>
  </w:style>
  <w:style w:type="paragraph" w:styleId="32">
    <w:name w:val="List 3"/>
    <w:basedOn w:val="31"/>
    <w:qFormat/>
    <w:uiPriority w:val="0"/>
    <w:pPr>
      <w:ind w:left="1135"/>
    </w:pPr>
  </w:style>
  <w:style w:type="paragraph" w:styleId="33">
    <w:name w:val="List 4"/>
    <w:basedOn w:val="32"/>
    <w:qFormat/>
    <w:uiPriority w:val="0"/>
    <w:pPr>
      <w:ind w:left="1418"/>
    </w:pPr>
  </w:style>
  <w:style w:type="paragraph" w:styleId="34">
    <w:name w:val="List 5"/>
    <w:basedOn w:val="33"/>
    <w:qFormat/>
    <w:uiPriority w:val="0"/>
    <w:pPr>
      <w:ind w:left="1702"/>
    </w:pPr>
  </w:style>
  <w:style w:type="paragraph" w:styleId="35">
    <w:name w:val="List Bullet"/>
    <w:basedOn w:val="30"/>
    <w:uiPriority w:val="0"/>
  </w:style>
  <w:style w:type="paragraph" w:styleId="36">
    <w:name w:val="List Bullet 2"/>
    <w:basedOn w:val="35"/>
    <w:uiPriority w:val="0"/>
    <w:pPr>
      <w:ind w:left="851"/>
    </w:pPr>
  </w:style>
  <w:style w:type="paragraph" w:styleId="37">
    <w:name w:val="List Bullet 3"/>
    <w:basedOn w:val="36"/>
    <w:uiPriority w:val="0"/>
    <w:pPr>
      <w:ind w:left="1135"/>
    </w:pPr>
  </w:style>
  <w:style w:type="paragraph" w:styleId="38">
    <w:name w:val="List Bullet 4"/>
    <w:basedOn w:val="37"/>
    <w:uiPriority w:val="0"/>
    <w:pPr>
      <w:ind w:left="1418"/>
    </w:pPr>
  </w:style>
  <w:style w:type="paragraph" w:styleId="39">
    <w:name w:val="List Bullet 5"/>
    <w:basedOn w:val="38"/>
    <w:uiPriority w:val="0"/>
    <w:pPr>
      <w:ind w:left="1702"/>
    </w:pPr>
  </w:style>
  <w:style w:type="paragraph" w:styleId="40">
    <w:name w:val="List Number"/>
    <w:basedOn w:val="30"/>
    <w:uiPriority w:val="0"/>
  </w:style>
  <w:style w:type="paragraph" w:styleId="41">
    <w:name w:val="List Number 2"/>
    <w:basedOn w:val="40"/>
    <w:uiPriority w:val="0"/>
    <w:pPr>
      <w:ind w:left="851"/>
    </w:pPr>
  </w:style>
  <w:style w:type="paragraph" w:styleId="42">
    <w:name w:val="toc 1"/>
    <w:semiHidden/>
    <w:uiPriority w:val="0"/>
    <w:pPr>
      <w:keepNext/>
      <w:keepLines/>
      <w:widowControl w:val="0"/>
      <w:tabs>
        <w:tab w:val="right" w:leader="dot" w:pos="9639"/>
      </w:tabs>
      <w:suppressAutoHyphens/>
      <w:bidi w:val="0"/>
      <w:spacing w:before="120" w:after="0"/>
      <w:ind w:left="567" w:right="425" w:hanging="567"/>
      <w:jc w:val="left"/>
    </w:pPr>
    <w:rPr>
      <w:rFonts w:ascii="Times New Roman" w:hAnsi="Times New Roman" w:eastAsia="宋体" w:cs="Times New Roman"/>
      <w:color w:val="auto"/>
      <w:kern w:val="0"/>
      <w:sz w:val="22"/>
      <w:szCs w:val="20"/>
      <w:lang w:val="en-GB" w:eastAsia="en-US" w:bidi="ar-SA"/>
    </w:rPr>
  </w:style>
  <w:style w:type="paragraph" w:styleId="43">
    <w:name w:val="toc 2"/>
    <w:basedOn w:val="42"/>
    <w:semiHidden/>
    <w:uiPriority w:val="0"/>
    <w:pPr>
      <w:keepNext w:val="0"/>
      <w:spacing w:before="0" w:after="0"/>
      <w:ind w:left="851" w:hanging="851"/>
    </w:pPr>
    <w:rPr>
      <w:sz w:val="20"/>
    </w:rPr>
  </w:style>
  <w:style w:type="paragraph" w:styleId="44">
    <w:name w:val="toc 3"/>
    <w:basedOn w:val="43"/>
    <w:semiHidden/>
    <w:uiPriority w:val="0"/>
    <w:pPr>
      <w:ind w:left="1134" w:hanging="1134"/>
    </w:pPr>
  </w:style>
  <w:style w:type="paragraph" w:styleId="45">
    <w:name w:val="toc 4"/>
    <w:basedOn w:val="44"/>
    <w:semiHidden/>
    <w:uiPriority w:val="0"/>
    <w:pPr>
      <w:ind w:left="1418" w:hanging="1418"/>
    </w:pPr>
  </w:style>
  <w:style w:type="paragraph" w:styleId="46">
    <w:name w:val="toc 5"/>
    <w:basedOn w:val="45"/>
    <w:semiHidden/>
    <w:uiPriority w:val="0"/>
    <w:pPr>
      <w:ind w:left="1701" w:hanging="1701"/>
    </w:pPr>
  </w:style>
  <w:style w:type="paragraph" w:styleId="47">
    <w:name w:val="toc 6"/>
    <w:basedOn w:val="46"/>
    <w:next w:val="1"/>
    <w:semiHidden/>
    <w:uiPriority w:val="0"/>
    <w:pPr>
      <w:ind w:left="1985" w:hanging="1985"/>
    </w:pPr>
  </w:style>
  <w:style w:type="paragraph" w:styleId="48">
    <w:name w:val="toc 7"/>
    <w:basedOn w:val="47"/>
    <w:next w:val="1"/>
    <w:semiHidden/>
    <w:uiPriority w:val="0"/>
    <w:pPr>
      <w:ind w:left="2268" w:hanging="2268"/>
    </w:pPr>
  </w:style>
  <w:style w:type="paragraph" w:styleId="49">
    <w:name w:val="toc 8"/>
    <w:basedOn w:val="42"/>
    <w:semiHidden/>
    <w:uiPriority w:val="0"/>
    <w:pPr>
      <w:spacing w:before="180" w:after="0"/>
      <w:ind w:left="2693" w:hanging="2693"/>
    </w:pPr>
    <w:rPr>
      <w:b/>
    </w:rPr>
  </w:style>
  <w:style w:type="paragraph" w:styleId="50">
    <w:name w:val="toc 9"/>
    <w:basedOn w:val="49"/>
    <w:semiHidden/>
    <w:uiPriority w:val="0"/>
    <w:pPr>
      <w:ind w:left="1418" w:hanging="1418"/>
    </w:pPr>
  </w:style>
  <w:style w:type="character" w:customStyle="1" w:styleId="51">
    <w:name w:val="Footnote Characters"/>
    <w:semiHidden/>
    <w:qFormat/>
    <w:uiPriority w:val="0"/>
    <w:rPr>
      <w:b/>
      <w:sz w:val="16"/>
      <w:vertAlign w:val="superscript"/>
    </w:rPr>
  </w:style>
  <w:style w:type="character" w:customStyle="1" w:styleId="52">
    <w:name w:val="ZGSM"/>
    <w:qFormat/>
    <w:uiPriority w:val="0"/>
  </w:style>
  <w:style w:type="character" w:customStyle="1" w:styleId="53">
    <w:name w:val="TH Char"/>
    <w:link w:val="54"/>
    <w:qFormat/>
    <w:locked/>
    <w:uiPriority w:val="0"/>
    <w:rPr>
      <w:rFonts w:ascii="Arial" w:hAnsi="Arial"/>
      <w:b/>
      <w:lang w:val="en-GB" w:eastAsia="en-US" w:bidi="ar-SA"/>
    </w:rPr>
  </w:style>
  <w:style w:type="paragraph" w:customStyle="1" w:styleId="54">
    <w:name w:val="TH"/>
    <w:basedOn w:val="1"/>
    <w:link w:val="53"/>
    <w:qFormat/>
    <w:uiPriority w:val="0"/>
    <w:pPr>
      <w:keepNext/>
      <w:keepLines/>
      <w:spacing w:before="60" w:after="180"/>
      <w:jc w:val="center"/>
    </w:pPr>
    <w:rPr>
      <w:rFonts w:ascii="Arial" w:hAnsi="Arial"/>
      <w:b/>
    </w:rPr>
  </w:style>
  <w:style w:type="character" w:customStyle="1" w:styleId="55">
    <w:name w:val="TAL Char"/>
    <w:link w:val="56"/>
    <w:qFormat/>
    <w:uiPriority w:val="0"/>
    <w:rPr>
      <w:rFonts w:ascii="Arial" w:hAnsi="Arial"/>
      <w:sz w:val="18"/>
      <w:lang w:val="en-GB" w:eastAsia="en-US" w:bidi="ar-SA"/>
    </w:rPr>
  </w:style>
  <w:style w:type="paragraph" w:customStyle="1" w:styleId="56">
    <w:name w:val="TAL"/>
    <w:basedOn w:val="1"/>
    <w:link w:val="55"/>
    <w:qFormat/>
    <w:uiPriority w:val="0"/>
    <w:pPr>
      <w:keepNext/>
      <w:keepLines/>
      <w:spacing w:before="0" w:after="0"/>
    </w:pPr>
    <w:rPr>
      <w:rFonts w:ascii="Arial" w:hAnsi="Arial"/>
      <w:sz w:val="18"/>
    </w:rPr>
  </w:style>
  <w:style w:type="character" w:customStyle="1" w:styleId="57">
    <w:name w:val="TAC Char"/>
    <w:link w:val="58"/>
    <w:qFormat/>
    <w:uiPriority w:val="0"/>
    <w:rPr>
      <w:rFonts w:ascii="Arial" w:hAnsi="Arial"/>
      <w:sz w:val="18"/>
      <w:lang w:val="en-GB" w:eastAsia="en-US" w:bidi="ar-SA"/>
    </w:rPr>
  </w:style>
  <w:style w:type="paragraph" w:customStyle="1" w:styleId="58">
    <w:name w:val="TAC"/>
    <w:basedOn w:val="56"/>
    <w:link w:val="57"/>
    <w:qFormat/>
    <w:uiPriority w:val="0"/>
    <w:pPr>
      <w:jc w:val="center"/>
    </w:pPr>
  </w:style>
  <w:style w:type="character" w:customStyle="1" w:styleId="59">
    <w:name w:val="TAH Char"/>
    <w:link w:val="60"/>
    <w:qFormat/>
    <w:uiPriority w:val="0"/>
    <w:rPr>
      <w:rFonts w:ascii="Arial" w:hAnsi="Arial"/>
      <w:b/>
      <w:sz w:val="18"/>
      <w:lang w:val="en-GB" w:eastAsia="en-US" w:bidi="ar-SA"/>
    </w:rPr>
  </w:style>
  <w:style w:type="paragraph" w:customStyle="1" w:styleId="60">
    <w:name w:val="TAH"/>
    <w:basedOn w:val="58"/>
    <w:link w:val="59"/>
    <w:qFormat/>
    <w:uiPriority w:val="0"/>
    <w:rPr>
      <w:b/>
    </w:rPr>
  </w:style>
  <w:style w:type="character" w:customStyle="1" w:styleId="61">
    <w:name w:val="Editor's Note Char Char"/>
    <w:link w:val="62"/>
    <w:qFormat/>
    <w:uiPriority w:val="0"/>
    <w:rPr>
      <w:rFonts w:ascii="Times New Roman" w:hAnsi="Times New Roman"/>
      <w:color w:val="FF0000"/>
      <w:lang w:eastAsia="en-US"/>
    </w:rPr>
  </w:style>
  <w:style w:type="paragraph" w:customStyle="1" w:styleId="62">
    <w:name w:val="Editor's Note"/>
    <w:basedOn w:val="63"/>
    <w:link w:val="61"/>
    <w:qFormat/>
    <w:uiPriority w:val="0"/>
    <w:rPr>
      <w:color w:val="FF0000"/>
    </w:rPr>
  </w:style>
  <w:style w:type="paragraph" w:customStyle="1" w:styleId="63">
    <w:name w:val="NO"/>
    <w:basedOn w:val="1"/>
    <w:qFormat/>
    <w:uiPriority w:val="0"/>
    <w:pPr>
      <w:keepLines/>
      <w:ind w:left="1135" w:hanging="851"/>
    </w:pPr>
  </w:style>
  <w:style w:type="character" w:customStyle="1" w:styleId="64">
    <w:name w:val="B1 Char"/>
    <w:link w:val="65"/>
    <w:qFormat/>
    <w:locked/>
    <w:uiPriority w:val="0"/>
    <w:rPr>
      <w:rFonts w:ascii="Times New Roman" w:hAnsi="Times New Roman"/>
      <w:lang w:eastAsia="en-US"/>
    </w:rPr>
  </w:style>
  <w:style w:type="paragraph" w:customStyle="1" w:styleId="65">
    <w:name w:val="B1"/>
    <w:basedOn w:val="30"/>
    <w:link w:val="64"/>
    <w:qFormat/>
    <w:uiPriority w:val="0"/>
  </w:style>
  <w:style w:type="character" w:customStyle="1" w:styleId="66">
    <w:name w:val="s1"/>
    <w:qFormat/>
    <w:uiPriority w:val="0"/>
    <w:rPr>
      <w:rFonts w:ascii="lucida grande" w:hAnsi="lucida grande" w:eastAsia="lucida grande" w:cs="lucida grande"/>
      <w:color w:val="0F80FE"/>
      <w:sz w:val="54"/>
      <w:szCs w:val="54"/>
    </w:rPr>
  </w:style>
  <w:style w:type="character" w:customStyle="1" w:styleId="67">
    <w:name w:val="s2"/>
    <w:qFormat/>
    <w:uiPriority w:val="0"/>
    <w:rPr>
      <w:u w:val="single"/>
    </w:rPr>
  </w:style>
  <w:style w:type="character" w:customStyle="1" w:styleId="68">
    <w:name w:val="Numbering Symbols"/>
    <w:qFormat/>
    <w:uiPriority w:val="0"/>
  </w:style>
  <w:style w:type="paragraph" w:customStyle="1" w:styleId="69">
    <w:name w:val="Heading"/>
    <w:basedOn w:val="1"/>
    <w:next w:val="15"/>
    <w:qFormat/>
    <w:uiPriority w:val="0"/>
    <w:pPr>
      <w:keepNext/>
      <w:spacing w:before="240" w:after="120"/>
    </w:pPr>
    <w:rPr>
      <w:rFonts w:ascii="Liberation Sans" w:hAnsi="Liberation Sans" w:eastAsia="Noto Sans CJK SC" w:cs="Noto Sans Devanagari"/>
      <w:sz w:val="28"/>
      <w:szCs w:val="28"/>
    </w:rPr>
  </w:style>
  <w:style w:type="paragraph" w:customStyle="1" w:styleId="70">
    <w:name w:val="Index"/>
    <w:basedOn w:val="1"/>
    <w:qFormat/>
    <w:uiPriority w:val="0"/>
    <w:pPr>
      <w:suppressLineNumbers/>
    </w:pPr>
    <w:rPr>
      <w:rFonts w:cs="Noto Sans Devanagari"/>
    </w:rPr>
  </w:style>
  <w:style w:type="paragraph" w:customStyle="1" w:styleId="71">
    <w:name w:val="Header and Footer"/>
    <w:basedOn w:val="1"/>
    <w:qFormat/>
    <w:uiPriority w:val="0"/>
  </w:style>
  <w:style w:type="paragraph" w:customStyle="1" w:styleId="72">
    <w:name w:val="ZT"/>
    <w:qFormat/>
    <w:uiPriority w:val="0"/>
    <w:pPr>
      <w:widowControl w:val="0"/>
      <w:suppressAutoHyphens/>
      <w:bidi w:val="0"/>
      <w:spacing w:before="0" w:after="0" w:line="240" w:lineRule="atLeast"/>
      <w:jc w:val="right"/>
    </w:pPr>
    <w:rPr>
      <w:rFonts w:ascii="Arial" w:hAnsi="Arial" w:eastAsia="宋体" w:cs="Times New Roman"/>
      <w:b/>
      <w:color w:val="auto"/>
      <w:kern w:val="0"/>
      <w:sz w:val="34"/>
      <w:szCs w:val="20"/>
      <w:lang w:val="en-GB" w:eastAsia="en-US" w:bidi="ar-SA"/>
    </w:rPr>
  </w:style>
  <w:style w:type="paragraph" w:customStyle="1" w:styleId="73">
    <w:name w:val="ZH"/>
    <w:qFormat/>
    <w:uiPriority w:val="0"/>
    <w:pPr>
      <w:widowControl w:val="0"/>
      <w:suppressAutoHyphens/>
      <w:bidi w:val="0"/>
      <w:spacing w:before="0" w:after="0"/>
      <w:jc w:val="left"/>
    </w:pPr>
    <w:rPr>
      <w:rFonts w:ascii="Arial" w:hAnsi="Arial" w:eastAsia="宋体" w:cs="Times New Roman"/>
      <w:color w:val="auto"/>
      <w:kern w:val="0"/>
      <w:sz w:val="20"/>
      <w:szCs w:val="20"/>
      <w:lang w:val="en-GB" w:eastAsia="en-US" w:bidi="ar-SA"/>
    </w:rPr>
  </w:style>
  <w:style w:type="paragraph" w:customStyle="1" w:styleId="74">
    <w:name w:val="TT"/>
    <w:basedOn w:val="2"/>
    <w:next w:val="1"/>
    <w:qFormat/>
    <w:uiPriority w:val="0"/>
    <w:pPr>
      <w:outlineLvl w:val="9"/>
    </w:pPr>
  </w:style>
  <w:style w:type="paragraph" w:customStyle="1" w:styleId="75">
    <w:name w:val="TF"/>
    <w:basedOn w:val="54"/>
    <w:qFormat/>
    <w:uiPriority w:val="0"/>
    <w:pPr>
      <w:keepNext w:val="0"/>
      <w:spacing w:before="0" w:after="240"/>
    </w:pPr>
  </w:style>
  <w:style w:type="paragraph" w:customStyle="1" w:styleId="76">
    <w:name w:val="EX"/>
    <w:basedOn w:val="1"/>
    <w:qFormat/>
    <w:uiPriority w:val="0"/>
    <w:pPr>
      <w:keepLines/>
      <w:ind w:left="1702" w:hanging="1418"/>
    </w:pPr>
  </w:style>
  <w:style w:type="paragraph" w:customStyle="1" w:styleId="77">
    <w:name w:val="FP"/>
    <w:basedOn w:val="1"/>
    <w:qFormat/>
    <w:uiPriority w:val="0"/>
    <w:pPr>
      <w:spacing w:before="0" w:after="0"/>
    </w:pPr>
  </w:style>
  <w:style w:type="paragraph" w:customStyle="1" w:styleId="78">
    <w:name w:val="NW"/>
    <w:basedOn w:val="63"/>
    <w:qFormat/>
    <w:uiPriority w:val="0"/>
    <w:pPr>
      <w:spacing w:before="0" w:after="0"/>
    </w:pPr>
  </w:style>
  <w:style w:type="paragraph" w:customStyle="1" w:styleId="79">
    <w:name w:val="EW"/>
    <w:basedOn w:val="76"/>
    <w:qFormat/>
    <w:uiPriority w:val="0"/>
    <w:pPr>
      <w:spacing w:before="0"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63"/>
    <w:qFormat/>
    <w:uiPriority w:val="0"/>
    <w:pPr>
      <w:keepNext/>
      <w:spacing w:before="0" w:after="0"/>
    </w:pPr>
    <w:rPr>
      <w:rFonts w:ascii="Arial" w:hAnsi="Arial"/>
      <w:sz w:val="18"/>
    </w:rPr>
  </w:style>
  <w:style w:type="paragraph" w:customStyle="1" w:styleId="82">
    <w:name w:val="PL"/>
    <w:qFormat/>
    <w:uiPriority w:val="0"/>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bidi w:val="0"/>
      <w:spacing w:before="0" w:after="0"/>
      <w:jc w:val="left"/>
    </w:pPr>
    <w:rPr>
      <w:rFonts w:ascii="Courier New" w:hAnsi="Courier New" w:eastAsia="宋体" w:cs="Times New Roman"/>
      <w:color w:val="auto"/>
      <w:kern w:val="0"/>
      <w:sz w:val="16"/>
      <w:szCs w:val="20"/>
      <w:lang w:val="en-GB" w:eastAsia="en-US" w:bidi="ar-SA"/>
    </w:rPr>
  </w:style>
  <w:style w:type="paragraph" w:customStyle="1" w:styleId="83">
    <w:name w:val="TAR"/>
    <w:basedOn w:val="56"/>
    <w:qFormat/>
    <w:uiPriority w:val="0"/>
    <w:pPr>
      <w:jc w:val="right"/>
    </w:pPr>
  </w:style>
  <w:style w:type="paragraph" w:customStyle="1" w:styleId="84">
    <w:name w:val="TAN"/>
    <w:basedOn w:val="56"/>
    <w:qFormat/>
    <w:uiPriority w:val="0"/>
    <w:pPr>
      <w:ind w:left="851" w:hanging="851"/>
    </w:pPr>
  </w:style>
  <w:style w:type="paragraph" w:customStyle="1" w:styleId="85">
    <w:name w:val="ZA"/>
    <w:qFormat/>
    <w:uiPriority w:val="0"/>
    <w:pPr>
      <w:widowControl w:val="0"/>
      <w:pBdr>
        <w:bottom w:val="single" w:color="000000" w:sz="12" w:space="1"/>
      </w:pBdr>
      <w:suppressAutoHyphens/>
      <w:bidi w:val="0"/>
      <w:spacing w:before="0" w:after="0"/>
      <w:jc w:val="right"/>
    </w:pPr>
    <w:rPr>
      <w:rFonts w:ascii="Arial" w:hAnsi="Arial" w:eastAsia="宋体" w:cs="Times New Roman"/>
      <w:color w:val="auto"/>
      <w:kern w:val="0"/>
      <w:sz w:val="40"/>
      <w:szCs w:val="20"/>
      <w:lang w:val="en-GB" w:eastAsia="en-US" w:bidi="ar-SA"/>
    </w:rPr>
  </w:style>
  <w:style w:type="paragraph" w:customStyle="1" w:styleId="86">
    <w:name w:val="ZB"/>
    <w:qFormat/>
    <w:uiPriority w:val="0"/>
    <w:pPr>
      <w:widowControl w:val="0"/>
      <w:suppressAutoHyphens/>
      <w:bidi w:val="0"/>
      <w:spacing w:before="0" w:after="0"/>
      <w:ind w:right="28"/>
      <w:jc w:val="right"/>
    </w:pPr>
    <w:rPr>
      <w:rFonts w:ascii="Arial" w:hAnsi="Arial" w:eastAsia="宋体" w:cs="Times New Roman"/>
      <w:i/>
      <w:color w:val="auto"/>
      <w:kern w:val="0"/>
      <w:sz w:val="20"/>
      <w:szCs w:val="20"/>
      <w:lang w:val="en-GB" w:eastAsia="en-US" w:bidi="ar-SA"/>
    </w:rPr>
  </w:style>
  <w:style w:type="paragraph" w:customStyle="1" w:styleId="87">
    <w:name w:val="ZD"/>
    <w:qFormat/>
    <w:uiPriority w:val="0"/>
    <w:pPr>
      <w:widowControl w:val="0"/>
      <w:suppressAutoHyphens/>
      <w:bidi w:val="0"/>
      <w:spacing w:before="0" w:after="0"/>
      <w:jc w:val="left"/>
    </w:pPr>
    <w:rPr>
      <w:rFonts w:ascii="Arial" w:hAnsi="Arial" w:eastAsia="宋体" w:cs="Times New Roman"/>
      <w:color w:val="auto"/>
      <w:kern w:val="0"/>
      <w:sz w:val="32"/>
      <w:szCs w:val="20"/>
      <w:lang w:val="en-GB" w:eastAsia="en-US" w:bidi="ar-SA"/>
    </w:rPr>
  </w:style>
  <w:style w:type="paragraph" w:customStyle="1" w:styleId="88">
    <w:name w:val="ZU"/>
    <w:qFormat/>
    <w:uiPriority w:val="0"/>
    <w:pPr>
      <w:widowControl w:val="0"/>
      <w:pBdr>
        <w:top w:val="single" w:color="000000" w:sz="12" w:space="1"/>
      </w:pBdr>
      <w:suppressAutoHyphens/>
      <w:bidi w:val="0"/>
      <w:spacing w:before="0" w:after="0"/>
      <w:jc w:val="right"/>
    </w:pPr>
    <w:rPr>
      <w:rFonts w:ascii="Arial" w:hAnsi="Arial" w:eastAsia="宋体" w:cs="Times New Roman"/>
      <w:color w:val="auto"/>
      <w:kern w:val="0"/>
      <w:sz w:val="20"/>
      <w:szCs w:val="20"/>
      <w:lang w:val="en-GB" w:eastAsia="en-US" w:bidi="ar-SA"/>
    </w:rPr>
  </w:style>
  <w:style w:type="paragraph" w:customStyle="1" w:styleId="89">
    <w:name w:val="ZV"/>
    <w:basedOn w:val="88"/>
    <w:qFormat/>
    <w:uiPriority w:val="0"/>
  </w:style>
  <w:style w:type="paragraph" w:customStyle="1" w:styleId="90">
    <w:name w:val="ZG"/>
    <w:qFormat/>
    <w:uiPriority w:val="0"/>
    <w:pPr>
      <w:widowControl w:val="0"/>
      <w:suppressAutoHyphens/>
      <w:bidi w:val="0"/>
      <w:spacing w:before="0" w:after="0"/>
      <w:jc w:val="right"/>
    </w:pPr>
    <w:rPr>
      <w:rFonts w:ascii="Arial" w:hAnsi="Arial" w:eastAsia="宋体" w:cs="Times New Roman"/>
      <w:color w:val="auto"/>
      <w:kern w:val="0"/>
      <w:sz w:val="20"/>
      <w:szCs w:val="20"/>
      <w:lang w:val="en-GB" w:eastAsia="en-US" w:bidi="ar-SA"/>
    </w:rPr>
  </w:style>
  <w:style w:type="paragraph" w:customStyle="1" w:styleId="91">
    <w:name w:val="B2"/>
    <w:basedOn w:val="31"/>
    <w:qFormat/>
    <w:uiPriority w:val="0"/>
  </w:style>
  <w:style w:type="paragraph" w:customStyle="1" w:styleId="92">
    <w:name w:val="B3"/>
    <w:basedOn w:val="32"/>
    <w:qFormat/>
    <w:uiPriority w:val="0"/>
  </w:style>
  <w:style w:type="paragraph" w:customStyle="1" w:styleId="93">
    <w:name w:val="B4"/>
    <w:basedOn w:val="33"/>
    <w:qFormat/>
    <w:uiPriority w:val="0"/>
  </w:style>
  <w:style w:type="paragraph" w:customStyle="1" w:styleId="94">
    <w:name w:val="B5"/>
    <w:basedOn w:val="34"/>
    <w:qFormat/>
    <w:uiPriority w:val="0"/>
  </w:style>
  <w:style w:type="paragraph" w:customStyle="1" w:styleId="95">
    <w:name w:val="ZTD"/>
    <w:basedOn w:val="86"/>
    <w:qFormat/>
    <w:uiPriority w:val="0"/>
    <w:rPr>
      <w:i w:val="0"/>
      <w:sz w:val="40"/>
    </w:rPr>
  </w:style>
  <w:style w:type="paragraph" w:customStyle="1" w:styleId="96">
    <w:name w:val="CR Cover Page"/>
    <w:qFormat/>
    <w:uiPriority w:val="0"/>
    <w:pPr>
      <w:widowControl/>
      <w:suppressAutoHyphens/>
      <w:bidi w:val="0"/>
      <w:spacing w:before="0" w:after="120"/>
      <w:jc w:val="left"/>
    </w:pPr>
    <w:rPr>
      <w:rFonts w:ascii="Arial" w:hAnsi="Arial" w:eastAsia="宋体" w:cs="Times New Roman"/>
      <w:color w:val="auto"/>
      <w:kern w:val="0"/>
      <w:sz w:val="20"/>
      <w:szCs w:val="20"/>
      <w:lang w:val="en-GB" w:eastAsia="en-US" w:bidi="ar-SA"/>
    </w:rPr>
  </w:style>
  <w:style w:type="paragraph" w:customStyle="1" w:styleId="97">
    <w:name w:val="tdoc-header"/>
    <w:qFormat/>
    <w:uiPriority w:val="0"/>
    <w:pPr>
      <w:widowControl/>
      <w:suppressAutoHyphens/>
      <w:bidi w:val="0"/>
      <w:spacing w:before="0" w:after="0"/>
      <w:jc w:val="left"/>
    </w:pPr>
    <w:rPr>
      <w:rFonts w:ascii="Arial" w:hAnsi="Arial" w:eastAsia="宋体" w:cs="Times New Roman"/>
      <w:color w:val="auto"/>
      <w:kern w:val="0"/>
      <w:sz w:val="24"/>
      <w:szCs w:val="20"/>
      <w:lang w:val="en-GB" w:eastAsia="en-US" w:bidi="ar-SA"/>
    </w:rPr>
  </w:style>
  <w:style w:type="paragraph" w:customStyle="1" w:styleId="98">
    <w:name w:val="Comment"/>
    <w:basedOn w:val="1"/>
    <w:qFormat/>
    <w:uiPriority w:val="0"/>
    <w:pPr>
      <w:spacing w:before="56" w:after="0" w:line="240" w:lineRule="auto"/>
      <w:ind w:left="57" w:right="57" w:firstLine="0"/>
    </w:pPr>
    <w:rPr>
      <w:color w:val="auto"/>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812</Words>
  <Characters>4168</Characters>
  <Paragraphs>44</Paragraphs>
  <TotalTime>31</TotalTime>
  <ScaleCrop>false</ScaleCrop>
  <LinksUpToDate>false</LinksUpToDate>
  <CharactersWithSpaces>4960</CharactersWithSpaces>
  <Application>WPS Office_7.5.1.8994_F1E327BC-269C-435d-A152-05C5408002CA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2021-08-07T10:39:00Z</dcterms:created>
  <dc:creator>Michael Sanders, John M Meredith</dc:creator>
  <cp:lastModifiedBy>Apple</cp:lastModifiedBy>
  <cp:lastPrinted>1900-01-03T23:50:00Z</cp:lastPrinted>
  <dcterms:modified xsi:type="dcterms:W3CDTF">2026-02-02T17:39:09Z</dcterms:modified>
  <dc:title>3GPP Change Request</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9D0BD3C09BEA2293DC3FDB6865385A67_42</vt:lpwstr>
  </property>
  <property fmtid="{D5CDD505-2E9C-101B-9397-08002B2CF9AE}" pid="4" name="KSOProductBuildVer">
    <vt:lpwstr>1033-7.5.1.8994</vt:lpwstr>
  </property>
</Properties>
</file>